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eastAsia="zh-CN"/>
        </w:rPr>
        <w:t>附件</w:t>
      </w:r>
      <w:r>
        <w:rPr>
          <w:rFonts w:hint="eastAsia" w:ascii="仿宋" w:hAnsi="仿宋" w:eastAsia="仿宋" w:cs="仿宋_GB2312"/>
          <w:color w:val="000000"/>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Times New Roman"/>
          <w:sz w:val="44"/>
          <w:szCs w:val="44"/>
          <w:lang w:eastAsia="zh-CN"/>
        </w:rPr>
      </w:pPr>
      <w:r>
        <w:rPr>
          <w:rFonts w:hint="eastAsia" w:ascii="方正小标宋简体" w:hAnsi="仿宋" w:eastAsia="方正小标宋简体"/>
          <w:sz w:val="44"/>
          <w:szCs w:val="44"/>
        </w:rPr>
        <w:t>华天酒店</w:t>
      </w:r>
      <w:r>
        <w:rPr>
          <w:rFonts w:hint="eastAsia" w:ascii="方正小标宋简体" w:hAnsi="仿宋" w:eastAsia="方正小标宋简体"/>
          <w:sz w:val="44"/>
          <w:szCs w:val="44"/>
          <w:lang w:eastAsia="zh-CN"/>
        </w:rPr>
        <w:t>集团股份有限公司高级管理</w:t>
      </w:r>
      <w:r>
        <w:rPr>
          <w:rFonts w:hint="eastAsia" w:ascii="方正小标宋简体" w:hAnsi="仿宋" w:eastAsia="方正小标宋简体" w:cs="Times New Roman"/>
          <w:sz w:val="44"/>
          <w:szCs w:val="44"/>
          <w:lang w:eastAsia="zh-CN"/>
        </w:rPr>
        <w:t>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Times New Roman"/>
          <w:sz w:val="44"/>
          <w:szCs w:val="44"/>
          <w:lang w:eastAsia="zh-CN"/>
        </w:rPr>
      </w:pPr>
      <w:r>
        <w:rPr>
          <w:rFonts w:hint="eastAsia" w:ascii="方正小标宋简体" w:hAnsi="仿宋" w:eastAsia="方正小标宋简体" w:cs="Times New Roman"/>
          <w:sz w:val="44"/>
          <w:szCs w:val="44"/>
          <w:lang w:eastAsia="zh-CN"/>
        </w:rPr>
        <w:t>岗位职责</w:t>
      </w:r>
    </w:p>
    <w:p>
      <w:pPr>
        <w:pStyle w:val="6"/>
        <w:wordWrap w:val="0"/>
        <w:spacing w:before="0" w:beforeAutospacing="0" w:after="0" w:afterAutospacing="0"/>
        <w:ind w:right="225" w:firstLine="643" w:firstLineChars="200"/>
        <w:rPr>
          <w:rStyle w:val="8"/>
          <w:rFonts w:hint="eastAsia" w:ascii="黑体" w:hAnsi="黑体" w:eastAsia="黑体"/>
          <w:color w:val="000000"/>
          <w:sz w:val="32"/>
          <w:szCs w:val="32"/>
        </w:rPr>
      </w:pPr>
    </w:p>
    <w:p>
      <w:pPr>
        <w:pStyle w:val="6"/>
        <w:wordWrap w:val="0"/>
        <w:spacing w:before="0" w:beforeAutospacing="0" w:after="0" w:afterAutospacing="0"/>
        <w:ind w:right="225" w:firstLine="643" w:firstLineChars="200"/>
        <w:rPr>
          <w:rStyle w:val="8"/>
          <w:rFonts w:hint="eastAsia" w:ascii="楷体" w:hAnsi="楷体" w:eastAsia="黑体"/>
          <w:color w:val="000000"/>
          <w:sz w:val="32"/>
          <w:szCs w:val="32"/>
          <w:lang w:eastAsia="zh-CN"/>
        </w:rPr>
      </w:pPr>
      <w:r>
        <w:rPr>
          <w:rStyle w:val="8"/>
          <w:rFonts w:hint="eastAsia" w:ascii="黑体" w:hAnsi="黑体" w:eastAsia="黑体"/>
          <w:color w:val="000000"/>
          <w:sz w:val="32"/>
          <w:szCs w:val="32"/>
        </w:rPr>
        <w:t>一</w:t>
      </w:r>
      <w:r>
        <w:rPr>
          <w:rStyle w:val="8"/>
          <w:rFonts w:ascii="黑体" w:hAnsi="黑体" w:eastAsia="黑体"/>
          <w:color w:val="000000"/>
          <w:sz w:val="32"/>
          <w:szCs w:val="32"/>
        </w:rPr>
        <w:t>、</w:t>
      </w:r>
      <w:r>
        <w:rPr>
          <w:rStyle w:val="8"/>
          <w:rFonts w:hint="eastAsia" w:ascii="楷体" w:hAnsi="楷体" w:eastAsia="楷体"/>
          <w:color w:val="000000"/>
          <w:sz w:val="32"/>
          <w:szCs w:val="32"/>
          <w:lang w:eastAsia="zh-CN"/>
        </w:rPr>
        <w:t>董事会秘书</w:t>
      </w:r>
    </w:p>
    <w:p>
      <w:pPr>
        <w:spacing w:line="56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1</w:t>
      </w:r>
      <w:r>
        <w:rPr>
          <w:rFonts w:ascii="仿宋" w:hAnsi="仿宋" w:eastAsia="仿宋" w:cs="仿宋_GB2312"/>
          <w:color w:val="000000"/>
          <w:sz w:val="32"/>
          <w:szCs w:val="32"/>
        </w:rPr>
        <w:t>.</w:t>
      </w:r>
      <w:r>
        <w:rPr>
          <w:rFonts w:hint="eastAsia" w:ascii="仿宋" w:hAnsi="仿宋" w:eastAsia="仿宋" w:cs="仿宋_GB2312"/>
          <w:color w:val="000000"/>
          <w:sz w:val="32"/>
          <w:szCs w:val="32"/>
        </w:rPr>
        <w:t>负责公司和相关当事人与证券交易所及其他证券监管机构之间的沟通和联络</w:t>
      </w:r>
      <w:r>
        <w:rPr>
          <w:rFonts w:hint="eastAsia" w:ascii="仿宋" w:hAnsi="仿宋" w:eastAsia="仿宋" w:cs="仿宋_GB2312"/>
          <w:color w:val="000000"/>
          <w:sz w:val="32"/>
          <w:szCs w:val="32"/>
          <w:lang w:eastAsia="zh-CN"/>
        </w:rPr>
        <w:t>。</w:t>
      </w:r>
    </w:p>
    <w:p>
      <w:pPr>
        <w:spacing w:line="56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2</w:t>
      </w:r>
      <w:r>
        <w:rPr>
          <w:rFonts w:ascii="仿宋" w:hAnsi="仿宋" w:eastAsia="仿宋" w:cs="仿宋_GB2312"/>
          <w:color w:val="000000"/>
          <w:sz w:val="32"/>
          <w:szCs w:val="32"/>
        </w:rPr>
        <w:t>.</w:t>
      </w:r>
      <w:r>
        <w:rPr>
          <w:rFonts w:hint="eastAsia" w:ascii="仿宋" w:hAnsi="仿宋" w:eastAsia="仿宋" w:cs="仿宋_GB2312"/>
          <w:color w:val="000000"/>
          <w:sz w:val="32"/>
          <w:szCs w:val="32"/>
        </w:rPr>
        <w:t>负责处理公司信息披露事务,督促公司制定并执行信息披露管理制度和重大信息的内部报告制度</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制订保密措施</w:t>
      </w:r>
      <w:r>
        <w:rPr>
          <w:rFonts w:hint="eastAsia" w:ascii="仿宋" w:hAnsi="仿宋" w:eastAsia="仿宋" w:cs="仿宋_GB2312"/>
          <w:color w:val="000000"/>
          <w:sz w:val="32"/>
          <w:szCs w:val="32"/>
          <w:lang w:eastAsia="zh-CN"/>
        </w:rPr>
        <w:t>。</w:t>
      </w:r>
    </w:p>
    <w:p>
      <w:pPr>
        <w:spacing w:line="56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3</w:t>
      </w:r>
      <w:r>
        <w:rPr>
          <w:rFonts w:ascii="仿宋" w:hAnsi="仿宋" w:eastAsia="仿宋" w:cs="仿宋_GB2312"/>
          <w:color w:val="000000"/>
          <w:sz w:val="32"/>
          <w:szCs w:val="32"/>
        </w:rPr>
        <w:t>.</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协调公司与投资者之间的关系,接待投资者来访,回答投资者咨询,向投资者提供公司披露的资料</w:t>
      </w:r>
      <w:r>
        <w:rPr>
          <w:rFonts w:hint="eastAsia" w:ascii="仿宋" w:hAnsi="仿宋" w:eastAsia="仿宋" w:cs="仿宋_GB2312"/>
          <w:color w:val="000000"/>
          <w:sz w:val="32"/>
          <w:szCs w:val="32"/>
          <w:lang w:eastAsia="zh-CN"/>
        </w:rPr>
        <w:t>。</w:t>
      </w:r>
    </w:p>
    <w:p>
      <w:pPr>
        <w:spacing w:line="56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4</w:t>
      </w:r>
      <w:r>
        <w:rPr>
          <w:rFonts w:ascii="仿宋" w:hAnsi="仿宋" w:eastAsia="仿宋" w:cs="仿宋_GB2312"/>
          <w:color w:val="000000"/>
          <w:sz w:val="32"/>
          <w:szCs w:val="32"/>
        </w:rPr>
        <w:t>.</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筹备股东大会和董事会会议,准备和提交有关会议文件和资料</w:t>
      </w:r>
      <w:r>
        <w:rPr>
          <w:rFonts w:hint="eastAsia" w:ascii="仿宋" w:hAnsi="仿宋" w:eastAsia="仿宋" w:cs="仿宋_GB2312"/>
          <w:color w:val="000000"/>
          <w:sz w:val="32"/>
          <w:szCs w:val="32"/>
          <w:lang w:eastAsia="zh-CN"/>
        </w:rPr>
        <w:t>。</w:t>
      </w:r>
    </w:p>
    <w:p>
      <w:pPr>
        <w:spacing w:line="56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负责保管公司股东名册、董事名册、大股东及董事、监事和高级管理人员持有本公司股票的资料等</w:t>
      </w:r>
      <w:r>
        <w:rPr>
          <w:rFonts w:hint="eastAsia" w:ascii="仿宋" w:hAnsi="仿宋" w:eastAsia="仿宋" w:cs="仿宋_GB2312"/>
          <w:color w:val="000000"/>
          <w:sz w:val="32"/>
          <w:szCs w:val="32"/>
          <w:lang w:eastAsia="zh-CN"/>
        </w:rPr>
        <w:t>。</w:t>
      </w:r>
    </w:p>
    <w:p>
      <w:pPr>
        <w:spacing w:line="56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lang w:val="en-US" w:eastAsia="zh-CN"/>
        </w:rPr>
        <w:t>6</w:t>
      </w:r>
      <w:r>
        <w:rPr>
          <w:rFonts w:ascii="仿宋" w:hAnsi="仿宋" w:eastAsia="仿宋" w:cs="仿宋_GB2312"/>
          <w:color w:val="000000"/>
          <w:sz w:val="32"/>
          <w:szCs w:val="32"/>
        </w:rPr>
        <w:t>.</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协助董事、监事和其他高级管理人员了解信息披露相关法律、法规、规章、规则、证券交易所其他规定和公司章程,以及上市协议中关于其法律责任的内容</w:t>
      </w:r>
      <w:r>
        <w:rPr>
          <w:rFonts w:hint="eastAsia" w:ascii="仿宋" w:hAnsi="仿宋" w:eastAsia="仿宋" w:cs="仿宋_GB2312"/>
          <w:color w:val="000000"/>
          <w:sz w:val="32"/>
          <w:szCs w:val="32"/>
          <w:lang w:val="en-US" w:eastAsia="zh-CN"/>
        </w:rPr>
        <w:t>.</w:t>
      </w:r>
    </w:p>
    <w:p>
      <w:pPr>
        <w:spacing w:line="56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lang w:val="en-US" w:eastAsia="zh-CN"/>
        </w:rPr>
        <w:t>7</w:t>
      </w:r>
      <w:r>
        <w:rPr>
          <w:rFonts w:ascii="仿宋" w:hAnsi="仿宋" w:eastAsia="仿宋" w:cs="仿宋_GB2312"/>
          <w:color w:val="000000"/>
          <w:sz w:val="32"/>
          <w:szCs w:val="32"/>
        </w:rPr>
        <w:t>.</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促使董事会依法行使职权；证券交易所要求履行的其他职责</w:t>
      </w:r>
      <w:r>
        <w:rPr>
          <w:rFonts w:hint="eastAsia" w:ascii="仿宋" w:hAnsi="仿宋" w:eastAsia="仿宋" w:cs="仿宋_GB2312"/>
          <w:color w:val="000000"/>
          <w:sz w:val="32"/>
          <w:szCs w:val="32"/>
          <w:lang w:eastAsia="zh-CN"/>
        </w:rPr>
        <w:t>。</w:t>
      </w:r>
    </w:p>
    <w:p>
      <w:pPr>
        <w:spacing w:line="560" w:lineRule="exact"/>
        <w:ind w:firstLine="640" w:firstLineChars="200"/>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8.完成董事会、总经理交办的其他临时工作。</w:t>
      </w:r>
    </w:p>
    <w:p>
      <w:pPr>
        <w:pStyle w:val="6"/>
        <w:numPr>
          <w:ilvl w:val="0"/>
          <w:numId w:val="0"/>
        </w:numPr>
        <w:tabs>
          <w:tab w:val="left" w:pos="0"/>
        </w:tabs>
        <w:wordWrap w:val="0"/>
        <w:spacing w:before="0" w:beforeAutospacing="0" w:after="0" w:afterAutospacing="0"/>
        <w:ind w:leftChars="0" w:right="225" w:rightChars="0" w:firstLine="643" w:firstLineChars="200"/>
        <w:rPr>
          <w:rStyle w:val="8"/>
          <w:rFonts w:hint="eastAsia" w:ascii="楷体" w:hAnsi="楷体" w:eastAsia="楷体"/>
          <w:color w:val="000000"/>
          <w:sz w:val="32"/>
          <w:szCs w:val="32"/>
          <w:lang w:eastAsia="zh-CN"/>
        </w:rPr>
      </w:pPr>
      <w:r>
        <w:rPr>
          <w:rStyle w:val="8"/>
          <w:rFonts w:hint="eastAsia" w:ascii="楷体" w:hAnsi="楷体" w:eastAsia="楷体"/>
          <w:color w:val="000000"/>
          <w:sz w:val="32"/>
          <w:szCs w:val="32"/>
          <w:lang w:eastAsia="zh-CN"/>
        </w:rPr>
        <w:t>二、财务总监</w:t>
      </w:r>
    </w:p>
    <w:p>
      <w:pPr>
        <w:spacing w:line="56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1.负责制定集团财务目标、政策及操作程序，并根据授权向总经理、董事会报告。</w:t>
      </w:r>
    </w:p>
    <w:p>
      <w:pPr>
        <w:spacing w:line="56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2.负责建立健全集团财务系统的组织结构和内部管理、审计制度并组织实施，保障财务会计信息质量，降低经营管理成本。</w:t>
      </w:r>
    </w:p>
    <w:p>
      <w:pPr>
        <w:spacing w:line="56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3.负责对集团的经营目标进行财务描述，为经营管理决策提供依据，并定期审核和计量公司的经营风险，采用有效的措施予以防范。 </w:t>
      </w:r>
    </w:p>
    <w:p>
      <w:pPr>
        <w:spacing w:line="56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4.负责协调公司同银行、工商、税务、统计、审计等政府部门的关系，维护公司利益。 </w:t>
      </w:r>
    </w:p>
    <w:p>
      <w:pPr>
        <w:spacing w:line="56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5.负责审核财务报表，提交财务分析和管理工作报告;参与投资项目的分析、论证和决策;跟踪分析各种财务指标，揭示潜在的经营问题并提供管理当局决策参考。 </w:t>
      </w:r>
    </w:p>
    <w:p>
      <w:pPr>
        <w:spacing w:line="56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6.确保集团财务体系的高效运转;组织并具体推动公司年度经营/预算计划程序，包括对资本的需求规划及正常运作; 根据集团实际经营状况制定有效的融资策略及计划，确保公司资本结构。 </w:t>
      </w:r>
    </w:p>
    <w:p>
      <w:pPr>
        <w:spacing w:line="56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7.依法审定集团的财会人员、审计机构人员的人事任免、晋升、调动、奖励、处罚等工作。 </w:t>
      </w:r>
    </w:p>
    <w:p>
      <w:pPr>
        <w:spacing w:line="560" w:lineRule="exact"/>
        <w:ind w:firstLine="640" w:firstLineChars="200"/>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8.完成董事会、总经理交办的其他临时工作。</w:t>
      </w:r>
    </w:p>
    <w:sectPr>
      <w:footerReference r:id="rId3" w:type="default"/>
      <w:pgSz w:w="11906" w:h="16838"/>
      <w:pgMar w:top="1440" w:right="1236" w:bottom="1440" w:left="1179"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
      <w:suff w:val="nothing"/>
      <w:lvlText w:val="第%1部分 "/>
      <w:lvlJc w:val="left"/>
      <w:pPr>
        <w:tabs>
          <w:tab w:val="left" w:pos="0"/>
        </w:tabs>
        <w:ind w:left="0" w:firstLine="0"/>
      </w:pPr>
      <w:rPr>
        <w:rFonts w:hint="eastAsia" w:ascii="宋体" w:hAnsi="宋体" w:eastAsia="仿宋" w:cs="宋体"/>
        <w:sz w:val="28"/>
      </w:rPr>
    </w:lvl>
    <w:lvl w:ilvl="1" w:tentative="0">
      <w:start w:val="1"/>
      <w:numFmt w:val="chineseCounting"/>
      <w:suff w:val="nothing"/>
      <w:lvlText w:val="%2、"/>
      <w:lvlJc w:val="left"/>
      <w:pPr>
        <w:tabs>
          <w:tab w:val="left" w:pos="0"/>
        </w:tabs>
        <w:ind w:left="0" w:firstLine="0"/>
      </w:pPr>
      <w:rPr>
        <w:rFonts w:hint="eastAsia" w:ascii="宋体" w:hAnsi="宋体" w:eastAsia="仿宋" w:cs="宋体"/>
        <w:sz w:val="28"/>
        <w:szCs w:val="28"/>
      </w:rPr>
    </w:lvl>
    <w:lvl w:ilvl="2" w:tentative="0">
      <w:start w:val="1"/>
      <w:numFmt w:val="chineseCounting"/>
      <w:suff w:val="nothing"/>
      <w:lvlText w:val="（%3）"/>
      <w:lvlJc w:val="left"/>
      <w:pPr>
        <w:tabs>
          <w:tab w:val="left" w:pos="0"/>
        </w:tabs>
        <w:ind w:left="0" w:firstLine="0"/>
      </w:pPr>
      <w:rPr>
        <w:rFonts w:hint="eastAsia" w:ascii="宋体" w:hAnsi="宋体" w:eastAsia="仿宋" w:cs="宋体"/>
        <w:sz w:val="28"/>
        <w:szCs w:val="28"/>
      </w:rPr>
    </w:lvl>
    <w:lvl w:ilvl="3" w:tentative="0">
      <w:start w:val="1"/>
      <w:numFmt w:val="decimal"/>
      <w:pStyle w:val="2"/>
      <w:suff w:val="nothing"/>
      <w:lvlText w:val="  %4、"/>
      <w:lvlJc w:val="left"/>
      <w:pPr>
        <w:tabs>
          <w:tab w:val="left" w:pos="0"/>
        </w:tabs>
        <w:ind w:left="0" w:firstLine="0"/>
      </w:pPr>
      <w:rPr>
        <w:rFonts w:hint="eastAsia" w:ascii="宋体" w:hAnsi="宋体" w:eastAsia="仿宋" w:cs="宋体"/>
        <w:sz w:val="28"/>
        <w:szCs w:val="28"/>
      </w:rPr>
    </w:lvl>
    <w:lvl w:ilvl="4" w:tentative="0">
      <w:start w:val="1"/>
      <w:numFmt w:val="decimal"/>
      <w:suff w:val="nothing"/>
      <w:lvlText w:val="（%5） "/>
      <w:lvlJc w:val="left"/>
      <w:pPr>
        <w:tabs>
          <w:tab w:val="left" w:pos="0"/>
        </w:tabs>
        <w:ind w:left="0" w:firstLine="402"/>
      </w:pPr>
      <w:rPr>
        <w:rFonts w:hint="eastAsia" w:ascii="宋体" w:hAnsi="宋体" w:eastAsia="宋体" w:cs="宋体"/>
        <w:b/>
        <w:bCs/>
        <w:sz w:val="28"/>
        <w:szCs w:val="28"/>
      </w:rPr>
    </w:lvl>
    <w:lvl w:ilvl="5" w:tentative="0">
      <w:start w:val="1"/>
      <w:numFmt w:val="decimalEnclosedCircleChinese"/>
      <w:suff w:val="nothing"/>
      <w:lvlText w:val="  %6"/>
      <w:lvlJc w:val="left"/>
      <w:pPr>
        <w:ind w:left="0" w:firstLine="402"/>
      </w:pPr>
      <w:rPr>
        <w:rFonts w:hint="eastAsia" w:ascii="宋体" w:hAnsi="宋体" w:eastAsia="仿宋" w:cs="宋体"/>
        <w:sz w:val="28"/>
        <w:szCs w:val="28"/>
      </w:rPr>
    </w:lvl>
    <w:lvl w:ilvl="6" w:tentative="0">
      <w:start w:val="1"/>
      <w:numFmt w:val="none"/>
      <w:suff w:val="nothing"/>
      <w:lvlText w:val=""/>
      <w:lvlJc w:val="left"/>
      <w:pPr>
        <w:ind w:left="0" w:firstLine="402"/>
      </w:pPr>
      <w:rPr>
        <w:rFonts w:hint="eastAsia" w:ascii="宋体" w:hAnsi="宋体" w:eastAsia="宋体"/>
      </w:rPr>
    </w:lvl>
    <w:lvl w:ilvl="7" w:tentative="0">
      <w:start w:val="1"/>
      <w:numFmt w:val="none"/>
      <w:suff w:val="nothing"/>
      <w:lvlText w:val=""/>
      <w:lvlJc w:val="left"/>
      <w:pPr>
        <w:ind w:left="0" w:firstLine="402"/>
      </w:pPr>
      <w:rPr>
        <w:rFonts w:hint="eastAsia" w:ascii="宋体" w:hAnsi="宋体" w:eastAsia="宋体"/>
      </w:rPr>
    </w:lvl>
    <w:lvl w:ilvl="8" w:tentative="0">
      <w:start w:val="1"/>
      <w:numFmt w:val="none"/>
      <w:suff w:val="nothing"/>
      <w:lvlText w:val=""/>
      <w:lvlJc w:val="left"/>
      <w:pPr>
        <w:ind w:left="0" w:firstLine="402"/>
      </w:pPr>
      <w:rPr>
        <w:rFonts w:hint="eastAsia" w:ascii="宋体" w:hAns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7444"/>
    <w:rsid w:val="0C0E410A"/>
    <w:rsid w:val="19B11CAA"/>
    <w:rsid w:val="19E20A8A"/>
    <w:rsid w:val="223208A8"/>
    <w:rsid w:val="241A50FA"/>
    <w:rsid w:val="251D6AF8"/>
    <w:rsid w:val="263E2AAA"/>
    <w:rsid w:val="26884BF4"/>
    <w:rsid w:val="2B98549C"/>
    <w:rsid w:val="3B955480"/>
    <w:rsid w:val="3C36436E"/>
    <w:rsid w:val="3C9119F3"/>
    <w:rsid w:val="44DC60CF"/>
    <w:rsid w:val="49AD7347"/>
    <w:rsid w:val="54B856E6"/>
    <w:rsid w:val="56CD3885"/>
    <w:rsid w:val="5B41164F"/>
    <w:rsid w:val="5D7F6ABB"/>
    <w:rsid w:val="60935577"/>
    <w:rsid w:val="61245F4D"/>
    <w:rsid w:val="6B1928CF"/>
    <w:rsid w:val="6FC34DAF"/>
    <w:rsid w:val="70C85245"/>
    <w:rsid w:val="70DD0552"/>
    <w:rsid w:val="7A215FB2"/>
    <w:rsid w:val="7BEB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keepNext/>
      <w:keepLines/>
      <w:numPr>
        <w:ilvl w:val="3"/>
        <w:numId w:val="1"/>
      </w:numPr>
      <w:spacing w:before="280" w:after="290" w:line="376" w:lineRule="auto"/>
      <w:outlineLvl w:val="4"/>
    </w:pPr>
    <w:rPr>
      <w:b/>
      <w:bCs/>
      <w:szCs w:val="28"/>
    </w:rPr>
  </w:style>
  <w:style w:type="character" w:default="1" w:styleId="7">
    <w:name w:val="Default Paragraph Font"/>
    <w:qFormat/>
    <w:uiPriority w:val="0"/>
  </w:style>
  <w:style w:type="table" w:default="1" w:styleId="10">
    <w:name w:val="Normal Table"/>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qFormat/>
    <w:uiPriority w:val="0"/>
    <w:pPr>
      <w:ind w:left="200" w:leftChars="200" w:hanging="200" w:hangingChars="200"/>
    </w:pPr>
    <w:rPr>
      <w:szCs w:val="2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rPr>
  </w:style>
  <w:style w:type="character" w:styleId="9">
    <w:name w:val="page number"/>
    <w:basedOn w:val="7"/>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31"/>
    <w:qFormat/>
    <w:uiPriority w:val="0"/>
    <w:rPr>
      <w:rFonts w:hint="eastAsia" w:ascii="宋体" w:hAnsi="宋体" w:eastAsia="宋体" w:cs="宋体"/>
      <w:color w:val="000000"/>
      <w:sz w:val="24"/>
      <w:szCs w:val="24"/>
      <w:u w:val="none"/>
    </w:rPr>
  </w:style>
  <w:style w:type="character" w:customStyle="1" w:styleId="13">
    <w:name w:val="font61"/>
    <w:qFormat/>
    <w:uiPriority w:val="0"/>
    <w:rPr>
      <w:rFonts w:hint="eastAsia" w:ascii="宋体" w:hAnsi="宋体" w:eastAsia="宋体" w:cs="宋体"/>
      <w:color w:val="000000"/>
      <w:sz w:val="22"/>
      <w:szCs w:val="22"/>
      <w:u w:val="none"/>
    </w:rPr>
  </w:style>
  <w:style w:type="character" w:customStyle="1" w:styleId="14">
    <w:name w:val="font11"/>
    <w:basedOn w:val="7"/>
    <w:qFormat/>
    <w:uiPriority w:val="0"/>
    <w:rPr>
      <w:rFonts w:hint="default" w:ascii="Times New Roman" w:hAnsi="Times New Roman" w:cs="Times New Roman"/>
      <w:color w:val="000000"/>
      <w:sz w:val="21"/>
      <w:szCs w:val="21"/>
      <w:u w:val="none"/>
    </w:rPr>
  </w:style>
  <w:style w:type="character" w:customStyle="1" w:styleId="15">
    <w:name w:val="font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4404</Words>
  <Characters>4653</Characters>
  <Paragraphs>265</Paragraphs>
  <TotalTime>11</TotalTime>
  <ScaleCrop>false</ScaleCrop>
  <LinksUpToDate>false</LinksUpToDate>
  <CharactersWithSpaces>5003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2020-06-11T04:01:00Z</dcterms:created>
  <dc:creator>黄希</dc:creator>
  <cp:lastModifiedBy>Muzi</cp:lastModifiedBy>
  <cp:lastPrinted>2021-06-04T04:50:00Z</cp:lastPrinted>
  <dcterms:modified xsi:type="dcterms:W3CDTF">2021-09-26T07:51:25Z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49d29439aaf2411194ae6ec55fa2c01e</vt:lpwstr>
  </property>
</Properties>
</file>